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23355" w14:textId="77777777" w:rsidR="001A4157" w:rsidRDefault="001A4157" w:rsidP="001A4157">
      <w:pPr>
        <w:pStyle w:val="Tittel"/>
      </w:pPr>
      <w:r w:rsidRPr="001A4157">
        <w:t xml:space="preserve">Regnskapsprinsipper </w:t>
      </w:r>
      <w:r w:rsidR="00265FB4">
        <w:t xml:space="preserve">for nettobudsjetterte virksomheter </w:t>
      </w:r>
      <w:r w:rsidRPr="001A4157">
        <w:t xml:space="preserve">– </w:t>
      </w:r>
    </w:p>
    <w:p w14:paraId="5D57FF4C" w14:textId="77777777" w:rsidR="00395D91" w:rsidRDefault="001A4157" w:rsidP="001A4157">
      <w:pPr>
        <w:pStyle w:val="Tittel"/>
        <w:rPr>
          <w:sz w:val="36"/>
        </w:rPr>
      </w:pPr>
      <w:r w:rsidRPr="00553920">
        <w:rPr>
          <w:sz w:val="36"/>
        </w:rPr>
        <w:t xml:space="preserve">Virksomhetsregnskap avlagt i henhold til de statlige </w:t>
      </w:r>
    </w:p>
    <w:p w14:paraId="13E9E206" w14:textId="1847A421" w:rsidR="001A4157" w:rsidRPr="00553920" w:rsidRDefault="001A4157" w:rsidP="001A4157">
      <w:pPr>
        <w:pStyle w:val="Tittel"/>
        <w:rPr>
          <w:sz w:val="36"/>
        </w:rPr>
      </w:pPr>
      <w:r w:rsidRPr="00553920">
        <w:rPr>
          <w:sz w:val="36"/>
        </w:rPr>
        <w:t>regnskapsstandardene (SRS)</w:t>
      </w:r>
      <w:r w:rsidR="009118A8">
        <w:rPr>
          <w:sz w:val="36"/>
        </w:rPr>
        <w:t>.</w:t>
      </w:r>
      <w:r w:rsidR="00BE34D0">
        <w:rPr>
          <w:sz w:val="36"/>
        </w:rPr>
        <w:t xml:space="preserve"> </w:t>
      </w:r>
    </w:p>
    <w:p w14:paraId="19240A1B" w14:textId="77777777" w:rsidR="000511F0" w:rsidRDefault="000511F0" w:rsidP="001A4157">
      <w:pPr>
        <w:rPr>
          <w:i/>
        </w:rPr>
      </w:pPr>
    </w:p>
    <w:p w14:paraId="16A47C56" w14:textId="4F3208A7" w:rsidR="000511F0" w:rsidRPr="00265FB4" w:rsidRDefault="000511F0" w:rsidP="001A4157">
      <w:pPr>
        <w:rPr>
          <w:i/>
        </w:rPr>
      </w:pPr>
      <w:r>
        <w:rPr>
          <w:i/>
        </w:rPr>
        <w:t>Tekst i kursiv er hjelpetekst som slettes når virksomheten presenterer sine regnskapsprinsipper. Regnskapsprinsippene må tilpasses de faktiske forhold i virksomhete</w:t>
      </w:r>
      <w:r w:rsidR="002D519E">
        <w:rPr>
          <w:i/>
        </w:rPr>
        <w:t>n</w:t>
      </w:r>
      <w:r w:rsidR="00851227">
        <w:rPr>
          <w:i/>
        </w:rPr>
        <w:t xml:space="preserve"> og benytt gjerne virksomhetens navn</w:t>
      </w:r>
      <w:r>
        <w:rPr>
          <w:i/>
        </w:rPr>
        <w:t xml:space="preserve">. </w:t>
      </w:r>
      <w:r w:rsidR="007619C0">
        <w:rPr>
          <w:i/>
        </w:rPr>
        <w:t xml:space="preserve">I denne malen omtaler vi forhold som vil være aktuelle for de fleste virksomhetene. </w:t>
      </w:r>
      <w:r w:rsidR="005476B0">
        <w:rPr>
          <w:i/>
        </w:rPr>
        <w:t xml:space="preserve">Malen legger til grunn blant annet at alle leieavtaler klassifiseres som operasjonelle leieavtaler og at utgifter til bruk av egne ansatte ved utvikling av programvare balanseføres. </w:t>
      </w:r>
      <w:r w:rsidR="00186047">
        <w:rPr>
          <w:i/>
        </w:rPr>
        <w:t xml:space="preserve">Ved metode for tilordning av anskaffelseskost for beholdninger er først inn, først ut (FIFO) benyttet. </w:t>
      </w:r>
      <w:r>
        <w:rPr>
          <w:i/>
        </w:rPr>
        <w:t>Virksomheten sletter det som ikke er aktuelt</w:t>
      </w:r>
      <w:r w:rsidR="002D519E">
        <w:rPr>
          <w:i/>
        </w:rPr>
        <w:t xml:space="preserve"> og legger til aktuelle forhold som ikke er omtalt her.</w:t>
      </w:r>
      <w:r w:rsidR="00CA011D">
        <w:rPr>
          <w:i/>
        </w:rPr>
        <w:t xml:space="preserve"> </w:t>
      </w:r>
      <w:r w:rsidR="007619C0">
        <w:rPr>
          <w:i/>
        </w:rPr>
        <w:t xml:space="preserve">Dersom virksomheten har fått unntak fra de statlige regnskapsstandardene etter unntakssøknad til DFØ, </w:t>
      </w:r>
      <w:r w:rsidR="00CA011D">
        <w:rPr>
          <w:i/>
        </w:rPr>
        <w:t xml:space="preserve">må </w:t>
      </w:r>
      <w:r w:rsidR="007619C0">
        <w:rPr>
          <w:i/>
        </w:rPr>
        <w:t xml:space="preserve">de </w:t>
      </w:r>
      <w:r w:rsidR="00CA011D">
        <w:rPr>
          <w:i/>
        </w:rPr>
        <w:t xml:space="preserve">omtales i regnskapsprinsippene. </w:t>
      </w:r>
    </w:p>
    <w:p w14:paraId="3F42B081" w14:textId="77777777" w:rsidR="00395D91" w:rsidRDefault="00395D91" w:rsidP="001A4157"/>
    <w:p w14:paraId="7C7A26B7" w14:textId="5A61511E" w:rsidR="00851227" w:rsidRPr="00D749D0" w:rsidRDefault="001A4157" w:rsidP="007619C0">
      <w:r>
        <w:t>Virksomhetsregnskapet er satt opp i samsvar med de statlige regnskapsstandardene (SRS)</w:t>
      </w:r>
      <w:r w:rsidR="009118A8">
        <w:t>.</w:t>
      </w:r>
    </w:p>
    <w:p w14:paraId="752C4339" w14:textId="77777777" w:rsidR="00851227" w:rsidRDefault="00851227" w:rsidP="001A4157"/>
    <w:p w14:paraId="0F9F42BB" w14:textId="77777777" w:rsidR="00265FB4" w:rsidRDefault="00265FB4" w:rsidP="00265FB4">
      <w:pPr>
        <w:rPr>
          <w:i/>
        </w:rPr>
      </w:pPr>
    </w:p>
    <w:p w14:paraId="1C029F39" w14:textId="77777777" w:rsidR="001A4157" w:rsidRDefault="001A4157" w:rsidP="001A4157">
      <w:pPr>
        <w:pStyle w:val="Overskrift1"/>
      </w:pPr>
      <w:r>
        <w:t>Åpningsbalanse</w:t>
      </w:r>
    </w:p>
    <w:p w14:paraId="2BA30322" w14:textId="77777777" w:rsidR="001A4157" w:rsidRDefault="001A4157" w:rsidP="001A4157">
      <w:r>
        <w:t>Ved utarbeidelse av åpningsbalansen er immaterielle eiendeler og varige driftsmidler verdsatt til gjenanskaffelsesverdi eller virkelig verdi. Finansielle anleggsmidler er verdsatt til virkelig verdi.</w:t>
      </w:r>
    </w:p>
    <w:p w14:paraId="27BBF663" w14:textId="77777777" w:rsidR="001A4157" w:rsidRDefault="001A4157" w:rsidP="001A4157"/>
    <w:p w14:paraId="70E7EEEE" w14:textId="77777777" w:rsidR="001A4157" w:rsidRDefault="001A4157" w:rsidP="001A4157">
      <w:r>
        <w:t xml:space="preserve">Gjenanskaffelsesverdi for en eiendel er det beløp det vil koste dersom eiendelen skulle anskaffes i dag, vurdert til samme kvalitet, standard og funksjonalitet som eksisterende eiendel. </w:t>
      </w:r>
    </w:p>
    <w:p w14:paraId="0CC61ECB" w14:textId="77777777" w:rsidR="001A4157" w:rsidRDefault="001A4157" w:rsidP="001A4157"/>
    <w:p w14:paraId="27980ED1" w14:textId="77777777" w:rsidR="001A4157" w:rsidRDefault="001A4157" w:rsidP="001A4157">
      <w:r>
        <w:t xml:space="preserve">Finansieringen av anleggsmidler (eksklusive finansielle anleggsmidler) er klassifisert som en avsetning under </w:t>
      </w:r>
      <w:r w:rsidR="00EE0D27">
        <w:t xml:space="preserve">avsnittet </w:t>
      </w:r>
      <w:r w:rsidR="00265FB4">
        <w:t>Utsatt inntektsføring av bevilgning</w:t>
      </w:r>
      <w:r w:rsidR="007F406C">
        <w:t xml:space="preserve"> på regnskapslinjen Statens finansiering av immaterielle eiendeler og varige driftsmidler</w:t>
      </w:r>
      <w:r>
        <w:t xml:space="preserve">. Denne avsetningen </w:t>
      </w:r>
      <w:r w:rsidR="006669BD">
        <w:t>inntektsføres</w:t>
      </w:r>
      <w:r>
        <w:t xml:space="preserve"> i takt med avskrivningen av de anleggsmidlene som finansieringen dekker. </w:t>
      </w:r>
    </w:p>
    <w:p w14:paraId="0F7D1CD4" w14:textId="77777777" w:rsidR="001A4157" w:rsidRDefault="001A4157" w:rsidP="001A4157"/>
    <w:p w14:paraId="4DC7ADA2" w14:textId="77777777" w:rsidR="001A4157" w:rsidRDefault="001A4157" w:rsidP="001A4157">
      <w:r>
        <w:t xml:space="preserve">Omløpsmidler er verdsatt til gjenanskaffelsesverdi eller virkelig verdi. Kortsiktig gjeld er verdsatt til pålydende. </w:t>
      </w:r>
    </w:p>
    <w:p w14:paraId="005CF7AC" w14:textId="77777777" w:rsidR="00BE34D0" w:rsidRDefault="00BE34D0" w:rsidP="001A4157"/>
    <w:p w14:paraId="09963078" w14:textId="77777777" w:rsidR="001A4157" w:rsidRPr="001A4157" w:rsidRDefault="001A4157" w:rsidP="001A4157">
      <w:pPr>
        <w:rPr>
          <w:i/>
        </w:rPr>
      </w:pPr>
      <w:r w:rsidRPr="001A4157">
        <w:rPr>
          <w:i/>
        </w:rPr>
        <w:t>Kommenter eventuelle endringer i tidligere fastsatt åpningsbalanse og eventuell virkning på sammenligningstallene.</w:t>
      </w:r>
    </w:p>
    <w:p w14:paraId="61CE1ACC" w14:textId="77777777" w:rsidR="001A4157" w:rsidRPr="001A4157" w:rsidRDefault="001A4157" w:rsidP="001A4157">
      <w:pPr>
        <w:rPr>
          <w:i/>
        </w:rPr>
      </w:pPr>
    </w:p>
    <w:p w14:paraId="3AE6FCF6" w14:textId="77777777" w:rsidR="001A4157" w:rsidRPr="00135B2C" w:rsidRDefault="001A4157" w:rsidP="00135B2C">
      <w:pPr>
        <w:pStyle w:val="Overskrift1"/>
        <w:rPr>
          <w:i/>
        </w:rPr>
      </w:pPr>
      <w:r w:rsidRPr="00135B2C">
        <w:rPr>
          <w:rFonts w:ascii="Times New Roman" w:eastAsiaTheme="minorHAnsi" w:hAnsi="Times New Roman" w:cstheme="minorBidi"/>
          <w:b w:val="0"/>
          <w:bCs w:val="0"/>
          <w:i/>
          <w:color w:val="auto"/>
          <w:sz w:val="24"/>
          <w:szCs w:val="22"/>
        </w:rPr>
        <w:lastRenderedPageBreak/>
        <w:t xml:space="preserve">Virksomheter som har utarbeidet virksomhetsregnskapet etter SRS i mer enn to regnskapsår, kan velge </w:t>
      </w:r>
      <w:r w:rsidR="00EE11BB" w:rsidRPr="00135B2C">
        <w:rPr>
          <w:rFonts w:ascii="Times New Roman" w:eastAsiaTheme="minorHAnsi" w:hAnsi="Times New Roman" w:cstheme="minorBidi"/>
          <w:b w:val="0"/>
          <w:bCs w:val="0"/>
          <w:i/>
          <w:color w:val="auto"/>
          <w:sz w:val="24"/>
          <w:szCs w:val="22"/>
        </w:rPr>
        <w:t>å</w:t>
      </w:r>
      <w:r w:rsidRPr="00135B2C">
        <w:rPr>
          <w:rFonts w:ascii="Times New Roman" w:eastAsiaTheme="minorHAnsi" w:hAnsi="Times New Roman" w:cstheme="minorBidi"/>
          <w:b w:val="0"/>
          <w:bCs w:val="0"/>
          <w:i/>
          <w:color w:val="auto"/>
          <w:sz w:val="24"/>
          <w:szCs w:val="22"/>
        </w:rPr>
        <w:t xml:space="preserve"> </w:t>
      </w:r>
      <w:r w:rsidR="00EE11BB" w:rsidRPr="00135B2C">
        <w:rPr>
          <w:rFonts w:ascii="Times New Roman" w:eastAsiaTheme="minorHAnsi" w:hAnsi="Times New Roman" w:cstheme="minorBidi"/>
          <w:b w:val="0"/>
          <w:bCs w:val="0"/>
          <w:i/>
          <w:color w:val="auto"/>
          <w:sz w:val="24"/>
          <w:szCs w:val="22"/>
        </w:rPr>
        <w:t xml:space="preserve">ta ut </w:t>
      </w:r>
      <w:r w:rsidRPr="00135B2C">
        <w:rPr>
          <w:rFonts w:ascii="Times New Roman" w:eastAsiaTheme="minorHAnsi" w:hAnsi="Times New Roman" w:cstheme="minorBidi"/>
          <w:b w:val="0"/>
          <w:bCs w:val="0"/>
          <w:i/>
          <w:color w:val="auto"/>
          <w:sz w:val="24"/>
          <w:szCs w:val="22"/>
        </w:rPr>
        <w:t>omtale</w:t>
      </w:r>
      <w:r w:rsidR="00EE11BB" w:rsidRPr="00135B2C">
        <w:rPr>
          <w:rFonts w:ascii="Times New Roman" w:eastAsiaTheme="minorHAnsi" w:hAnsi="Times New Roman" w:cstheme="minorBidi"/>
          <w:b w:val="0"/>
          <w:bCs w:val="0"/>
          <w:i/>
          <w:color w:val="auto"/>
          <w:sz w:val="24"/>
          <w:szCs w:val="22"/>
        </w:rPr>
        <w:t>n av</w:t>
      </w:r>
      <w:r w:rsidRPr="00135B2C">
        <w:rPr>
          <w:rFonts w:ascii="Times New Roman" w:eastAsiaTheme="minorHAnsi" w:hAnsi="Times New Roman" w:cstheme="minorBidi"/>
          <w:b w:val="0"/>
          <w:bCs w:val="0"/>
          <w:i/>
          <w:color w:val="auto"/>
          <w:sz w:val="24"/>
          <w:szCs w:val="22"/>
        </w:rPr>
        <w:t xml:space="preserve"> åpningsbalansen</w:t>
      </w:r>
      <w:r w:rsidR="00BE34D0" w:rsidRPr="00135B2C">
        <w:rPr>
          <w:rFonts w:ascii="Times New Roman" w:eastAsiaTheme="minorHAnsi" w:hAnsi="Times New Roman" w:cstheme="minorBidi"/>
          <w:b w:val="0"/>
          <w:bCs w:val="0"/>
          <w:i/>
          <w:color w:val="auto"/>
          <w:sz w:val="24"/>
          <w:szCs w:val="22"/>
        </w:rPr>
        <w:t xml:space="preserve"> dersom denne ikke er vesentlig for </w:t>
      </w:r>
      <w:r w:rsidR="00870ED4" w:rsidRPr="00135B2C">
        <w:rPr>
          <w:rFonts w:ascii="Times New Roman" w:eastAsiaTheme="minorHAnsi" w:hAnsi="Times New Roman" w:cstheme="minorBidi"/>
          <w:b w:val="0"/>
          <w:bCs w:val="0"/>
          <w:i/>
          <w:color w:val="auto"/>
          <w:sz w:val="24"/>
          <w:szCs w:val="22"/>
        </w:rPr>
        <w:t>forst</w:t>
      </w:r>
      <w:r w:rsidR="00BF3B58" w:rsidRPr="00135B2C">
        <w:rPr>
          <w:rFonts w:ascii="Times New Roman" w:eastAsiaTheme="minorHAnsi" w:hAnsi="Times New Roman" w:cstheme="minorBidi"/>
          <w:b w:val="0"/>
          <w:bCs w:val="0"/>
          <w:i/>
          <w:color w:val="auto"/>
          <w:sz w:val="24"/>
          <w:szCs w:val="22"/>
        </w:rPr>
        <w:t>åelsen av virksomhetsregnskapet</w:t>
      </w:r>
      <w:r w:rsidRPr="00135B2C">
        <w:rPr>
          <w:rFonts w:ascii="Times New Roman" w:eastAsiaTheme="minorHAnsi" w:hAnsi="Times New Roman" w:cstheme="minorBidi"/>
          <w:b w:val="0"/>
          <w:bCs w:val="0"/>
          <w:i/>
          <w:color w:val="auto"/>
          <w:sz w:val="24"/>
          <w:szCs w:val="22"/>
        </w:rPr>
        <w:t xml:space="preserve">. </w:t>
      </w:r>
    </w:p>
    <w:p w14:paraId="4A833365" w14:textId="77777777" w:rsidR="001A4157" w:rsidRDefault="001A4157" w:rsidP="001A4157">
      <w:pPr>
        <w:pStyle w:val="Overskrift1"/>
      </w:pPr>
      <w:r>
        <w:t>Transaksjonsbaserte inntekter</w:t>
      </w:r>
    </w:p>
    <w:p w14:paraId="26579537" w14:textId="77777777" w:rsidR="001A4157" w:rsidRDefault="00B34B3C" w:rsidP="001A4157">
      <w:r>
        <w:t xml:space="preserve">Transaksjoner resultatføres til verdien av vederlaget på transaksjonstidspunktet. </w:t>
      </w:r>
      <w:r w:rsidR="001A4157">
        <w:t>Inntekt resultatføres når den er opptjent. Inntektsføring ved salg av varer skjer på leveringstidspunktet</w:t>
      </w:r>
      <w:r>
        <w:t xml:space="preserve"> hvor overføring av risiko og kontroll er overført til kjøper</w:t>
      </w:r>
      <w:r w:rsidR="001A4157">
        <w:t>.</w:t>
      </w:r>
      <w:r>
        <w:t xml:space="preserve"> </w:t>
      </w:r>
      <w:r w:rsidR="001A4157">
        <w:t>Salg av tjenester inntektsføres i takt med utførelsen.</w:t>
      </w:r>
      <w:r w:rsidR="00EE38C9">
        <w:t xml:space="preserve"> </w:t>
      </w:r>
    </w:p>
    <w:p w14:paraId="09042B90" w14:textId="77777777" w:rsidR="001A4157" w:rsidRDefault="001A4157" w:rsidP="001A4157">
      <w:pPr>
        <w:pStyle w:val="Overskrift1"/>
      </w:pPr>
      <w:r>
        <w:t xml:space="preserve">Inntekter fra bevilginger og inntekt fra tilskudd og overføringer </w:t>
      </w:r>
    </w:p>
    <w:p w14:paraId="0007D8DB" w14:textId="77777777" w:rsidR="001A4157" w:rsidRDefault="001A4157" w:rsidP="001A4157">
      <w:r>
        <w:t xml:space="preserve">Inntekt fra bevilgninger og inntekt fra tilskudd og overføringer resultatføres </w:t>
      </w:r>
      <w:r w:rsidR="00156529">
        <w:t xml:space="preserve">etter prinsippet om motsatt sammenstilling. Dette innebærer at inntekt fra bevilgninger og inntekt fra tilskudd og overføringer resultatføres </w:t>
      </w:r>
      <w:r>
        <w:t xml:space="preserve">i </w:t>
      </w:r>
      <w:r w:rsidR="00156529">
        <w:t xml:space="preserve">takt med at </w:t>
      </w:r>
      <w:r>
        <w:t xml:space="preserve">aktivitetene som </w:t>
      </w:r>
      <w:r w:rsidR="00156529">
        <w:t xml:space="preserve">finansieres av disse </w:t>
      </w:r>
      <w:r>
        <w:t>inntektene utfør</w:t>
      </w:r>
      <w:r w:rsidR="00156529">
        <w:t>es</w:t>
      </w:r>
      <w:r>
        <w:t xml:space="preserve">, det vil si i </w:t>
      </w:r>
      <w:r w:rsidR="00156529">
        <w:t>samme</w:t>
      </w:r>
      <w:r>
        <w:t xml:space="preserve"> periode</w:t>
      </w:r>
      <w:r w:rsidR="00156529">
        <w:t xml:space="preserve"> som</w:t>
      </w:r>
      <w:r>
        <w:t xml:space="preserve"> kostnadene påløper (motsatt sammenstilling).</w:t>
      </w:r>
    </w:p>
    <w:p w14:paraId="4816FD1C" w14:textId="77777777" w:rsidR="00265FB4" w:rsidRDefault="00265FB4" w:rsidP="001A4157"/>
    <w:p w14:paraId="34F8F3D0" w14:textId="77777777" w:rsidR="007F406C" w:rsidRDefault="001A4157" w:rsidP="001A4157">
      <w:r>
        <w:t>Den andelen av inntekt fra bevilgninger og tilsvarende som benyttes til anskaffelse av immaterielle eiendeler og varige driftsmidler som balanseføres, inntektsføres ikke på anskaffelsestidspunktet, men avsettes i balansen på regnskapslinjen statens finansiering av immaterielle eiendeler og varige driftsmidler.</w:t>
      </w:r>
    </w:p>
    <w:p w14:paraId="4DAE5578" w14:textId="77777777" w:rsidR="006E4A79" w:rsidRDefault="006E4A79" w:rsidP="001A4157"/>
    <w:p w14:paraId="3411AD71" w14:textId="77777777" w:rsidR="001A4157" w:rsidRDefault="001A4157" w:rsidP="001A4157">
      <w:r>
        <w:t>I takt med kostnadsføringen av avskrivninger av immaterielle eiendeler og varige driftsmidler inntektsføres et tilsvarende beløp fra avsetningen statens finansiering av immaterielle eiendeler og varige driftsmidler. Periodens inntektsføring fra avsetningen resultatføres som inntekt fra bevilgninger. Dette medfører at kostnadsførte avskrivninger inngår i virksomhetens driftskostnader uten å få resultateffekt.</w:t>
      </w:r>
    </w:p>
    <w:p w14:paraId="2537A184" w14:textId="77777777" w:rsidR="001A4157" w:rsidRDefault="001A4157" w:rsidP="001A4157">
      <w:pPr>
        <w:pStyle w:val="Overskrift1"/>
      </w:pPr>
      <w:r>
        <w:t>Kostnader</w:t>
      </w:r>
    </w:p>
    <w:p w14:paraId="623C1A25" w14:textId="77777777" w:rsidR="001A4157" w:rsidRDefault="001A4157" w:rsidP="001A4157">
      <w:r>
        <w:t xml:space="preserve">Utgifter som gjelder transaksjonsbaserte inntekter kostnadsføres i samme periode som tilhørende inntekt. </w:t>
      </w:r>
    </w:p>
    <w:p w14:paraId="36C3EB70" w14:textId="77777777" w:rsidR="001A4157" w:rsidRDefault="001A4157" w:rsidP="001A4157"/>
    <w:p w14:paraId="152BF40B" w14:textId="77777777" w:rsidR="001A4157" w:rsidRDefault="001A4157" w:rsidP="001A4157">
      <w:r>
        <w:t xml:space="preserve">Utgifter som finansieres med </w:t>
      </w:r>
      <w:r w:rsidR="00245AFB">
        <w:t xml:space="preserve">inntekt fra </w:t>
      </w:r>
      <w:r>
        <w:t xml:space="preserve">bevilgning og </w:t>
      </w:r>
      <w:r w:rsidR="00245AFB">
        <w:t xml:space="preserve">inntekt fra </w:t>
      </w:r>
      <w:r>
        <w:t xml:space="preserve">tilskudd og overføringer, kostnadsføres i </w:t>
      </w:r>
      <w:r w:rsidR="00364D13">
        <w:t>samme periode som aktivitetene er gjennomført og ressursene er forbrukt</w:t>
      </w:r>
      <w:r>
        <w:t>.</w:t>
      </w:r>
    </w:p>
    <w:p w14:paraId="523E00FE" w14:textId="77777777" w:rsidR="001A4157" w:rsidRDefault="001A4157" w:rsidP="001A4157">
      <w:pPr>
        <w:pStyle w:val="Overskrift2"/>
      </w:pPr>
      <w:r>
        <w:t>Pensjoner</w:t>
      </w:r>
    </w:p>
    <w:p w14:paraId="2FB8F68D" w14:textId="77777777" w:rsidR="00FD3FFC" w:rsidRDefault="001A4157" w:rsidP="001A4157">
      <w:r>
        <w:t>SRS 25</w:t>
      </w:r>
      <w:r w:rsidR="00E7049B">
        <w:t xml:space="preserve"> Ytelser til ansatte</w:t>
      </w:r>
      <w:r>
        <w:t xml:space="preserve"> legger til grunn en forenklet regnskapsmessig tilnærming til pensjoner.</w:t>
      </w:r>
      <w:r w:rsidR="00FD3FFC">
        <w:t xml:space="preserve"> </w:t>
      </w:r>
      <w:r w:rsidR="00FD3FFC" w:rsidRPr="00D04113">
        <w:t>Statlige virksomheter skal ikke balanseføre netto pensjonsforpliktelser for ordninger til S</w:t>
      </w:r>
      <w:r w:rsidR="00FD3FFC">
        <w:t>tatens pensjonskasse (S</w:t>
      </w:r>
      <w:r w:rsidR="00FD3FFC" w:rsidRPr="00D04113">
        <w:t>P</w:t>
      </w:r>
      <w:r w:rsidR="00FD3FFC">
        <w:t>K).</w:t>
      </w:r>
    </w:p>
    <w:p w14:paraId="65D756BD" w14:textId="77777777" w:rsidR="00FD3FFC" w:rsidRDefault="00FD3FFC" w:rsidP="001A4157"/>
    <w:p w14:paraId="1127707F" w14:textId="77777777" w:rsidR="00A62E7B" w:rsidRDefault="00FD3FFC" w:rsidP="001A4157">
      <w:r>
        <w:t>Virksomheten resultatfører</w:t>
      </w:r>
      <w:r w:rsidR="001A4157">
        <w:t xml:space="preserve"> </w:t>
      </w:r>
      <w:r w:rsidRPr="00D04113">
        <w:t xml:space="preserve">arbeidsgiverandel av pensjonspremien som pensjonskostnad. Pensjon kostnadsføres som om pensjonsordningen i </w:t>
      </w:r>
      <w:r>
        <w:t>S</w:t>
      </w:r>
      <w:r w:rsidRPr="00D04113">
        <w:t>PK var basert på en innskuddsplan.</w:t>
      </w:r>
      <w:r>
        <w:t xml:space="preserve"> </w:t>
      </w:r>
    </w:p>
    <w:p w14:paraId="2DBB9D6C" w14:textId="77777777" w:rsidR="009E46B4" w:rsidRDefault="009E46B4" w:rsidP="001A4157"/>
    <w:p w14:paraId="7A29C0CF" w14:textId="77777777" w:rsidR="009E46B4" w:rsidRPr="002771F9" w:rsidRDefault="009E46B4" w:rsidP="009E46B4">
      <w:r w:rsidRPr="002771F9">
        <w:t>Fra 2022 har SPK lagt om pensjonspremiemodellen for statlige virksomheter. Fra 1. januar 2022 betaler virksomhete</w:t>
      </w:r>
      <w:r>
        <w:t>n</w:t>
      </w:r>
      <w:r w:rsidRPr="002771F9">
        <w:t xml:space="preserve"> en virksomhetsspesifikk hendelsesbasert arbeidsgiverandel som del av pensjonspremien. At premien er virksomhetsspesifikk, betyr at den beregnes ut fra den enkelte virksomhets forhold, ikke for grupper av virksomheter samlet. At den er </w:t>
      </w:r>
      <w:r w:rsidRPr="002771F9">
        <w:lastRenderedPageBreak/>
        <w:t>hendelsesbasert, betyr at den tar hensyn til de faktiske hendelser i medlemsbestanden i virksomheten, slik at premiereserven er ajour i forhold til medlemmets opptjening. Medlemsandelen på to prosent av lønnsgrunnlaget er uendret.</w:t>
      </w:r>
    </w:p>
    <w:p w14:paraId="2EC2970E" w14:textId="77777777" w:rsidR="009E46B4" w:rsidRDefault="009E46B4" w:rsidP="001A4157"/>
    <w:p w14:paraId="311377D4" w14:textId="77777777" w:rsidR="00A62E7B" w:rsidRDefault="00A62E7B" w:rsidP="00265FB4">
      <w:pPr>
        <w:pStyle w:val="Overskrift2"/>
      </w:pPr>
      <w:r>
        <w:t>Leieavtaler</w:t>
      </w:r>
    </w:p>
    <w:p w14:paraId="52E8C2A0" w14:textId="77777777" w:rsidR="00A62E7B" w:rsidRDefault="00A62E7B">
      <w:r>
        <w:t xml:space="preserve">Virksomheten </w:t>
      </w:r>
      <w:r w:rsidR="00EE270F">
        <w:t>har valgt å benytte forenklet metode</w:t>
      </w:r>
      <w:r>
        <w:t xml:space="preserve"> i SRS 13</w:t>
      </w:r>
      <w:r w:rsidR="00EE270F">
        <w:t xml:space="preserve"> om l</w:t>
      </w:r>
      <w:r>
        <w:t xml:space="preserve">eieavtaler og klassifiserer alle leieavtaler som operasjonelle leieavtaler. </w:t>
      </w:r>
    </w:p>
    <w:p w14:paraId="22F1C7EB" w14:textId="77777777" w:rsidR="00702B7D" w:rsidRDefault="00702B7D"/>
    <w:p w14:paraId="21F6D4DC" w14:textId="3B5B41D7" w:rsidR="00702B7D" w:rsidRDefault="00702B7D" w:rsidP="00702B7D">
      <w:pPr>
        <w:rPr>
          <w:i/>
          <w:iCs/>
        </w:rPr>
      </w:pPr>
      <w:r w:rsidRPr="764FB29B">
        <w:rPr>
          <w:i/>
          <w:iCs/>
        </w:rPr>
        <w:t>Virksomheten kan velge å i stedet benytte ordinær metode for klassifisering av leieavtaler iht</w:t>
      </w:r>
      <w:r w:rsidR="00F9030F">
        <w:rPr>
          <w:i/>
          <w:iCs/>
        </w:rPr>
        <w:t>.</w:t>
      </w:r>
      <w:r w:rsidRPr="764FB29B">
        <w:rPr>
          <w:i/>
          <w:iCs/>
        </w:rPr>
        <w:t xml:space="preserve"> SRS 13 pkt. 8. Hvis virksomheten velger dette må teksten over endres.</w:t>
      </w:r>
    </w:p>
    <w:p w14:paraId="6C2368F5" w14:textId="77777777" w:rsidR="00702B7D" w:rsidRPr="00A62E7B" w:rsidRDefault="00702B7D"/>
    <w:p w14:paraId="467F6052" w14:textId="77777777" w:rsidR="001A4157" w:rsidRDefault="001A4157" w:rsidP="001A4157">
      <w:pPr>
        <w:pStyle w:val="Overskrift1"/>
      </w:pPr>
      <w:r>
        <w:t>Klassifisering og vurdering av anleggsmidler</w:t>
      </w:r>
    </w:p>
    <w:p w14:paraId="1F9F0EB8" w14:textId="0BE7CFB9" w:rsidR="001A4157" w:rsidRDefault="001A4157" w:rsidP="001A4157">
      <w:r>
        <w:t>Anleggsmidler er varige og betydelige eiendeler som disponeres av virksomheten. Med varig</w:t>
      </w:r>
      <w:r w:rsidR="00D04113">
        <w:t>e eiendeler</w:t>
      </w:r>
      <w:r>
        <w:t xml:space="preserve"> menes </w:t>
      </w:r>
      <w:r w:rsidR="00D04113">
        <w:t xml:space="preserve">eiendeler med </w:t>
      </w:r>
      <w:r>
        <w:t>utnyttbar levetid på 3 år eller mer. Med betydelig</w:t>
      </w:r>
      <w:r w:rsidR="00D04113">
        <w:t xml:space="preserve">e eiendeler forstås eiendeler </w:t>
      </w:r>
      <w:r>
        <w:t xml:space="preserve">med anskaffelseskost på </w:t>
      </w:r>
      <w:r w:rsidR="00A02DB1">
        <w:t>5</w:t>
      </w:r>
      <w:r>
        <w:t>0</w:t>
      </w:r>
      <w:r w:rsidR="00C00863">
        <w:t> </w:t>
      </w:r>
      <w:r>
        <w:t>000</w:t>
      </w:r>
      <w:r w:rsidR="00C00863">
        <w:t xml:space="preserve"> kroner</w:t>
      </w:r>
      <w:r>
        <w:t xml:space="preserve"> eller mer. Anleggsmidler er balanseført til anskaffelseskost fratrukket avskrivninger. </w:t>
      </w:r>
    </w:p>
    <w:p w14:paraId="34047605" w14:textId="77777777" w:rsidR="001A4157" w:rsidRDefault="001A4157" w:rsidP="001A4157"/>
    <w:p w14:paraId="2A307B1B" w14:textId="67EC629E" w:rsidR="001A4157" w:rsidRDefault="001A4157" w:rsidP="001A4157">
      <w:r>
        <w:t xml:space="preserve">Kontorinventar og </w:t>
      </w:r>
      <w:r w:rsidR="00CF477F">
        <w:t>PCer med tilhørende skjerm</w:t>
      </w:r>
      <w:r>
        <w:t xml:space="preserve"> med utnyttbar levetid på 3 år eller mer er balanseført som egne grupper.</w:t>
      </w:r>
    </w:p>
    <w:p w14:paraId="20EF73C2" w14:textId="77777777" w:rsidR="001A4157" w:rsidRDefault="001A4157" w:rsidP="001A4157"/>
    <w:p w14:paraId="1D388EC1" w14:textId="5718AA9F" w:rsidR="00915745" w:rsidRDefault="00B97215" w:rsidP="001A4157">
      <w:r w:rsidRPr="007763BA">
        <w:t>V</w:t>
      </w:r>
      <w:r w:rsidR="00793CE9" w:rsidRPr="001B00D0">
        <w:t xml:space="preserve">arige driftsmidler </w:t>
      </w:r>
      <w:r w:rsidR="001A4157" w:rsidRPr="007763BA">
        <w:t>nedskrives til virkelig verdi ved</w:t>
      </w:r>
      <w:r w:rsidR="00A02DB1">
        <w:t xml:space="preserve"> endret anvendelse eller utnyttelse</w:t>
      </w:r>
      <w:r w:rsidR="001A4157" w:rsidRPr="007763BA">
        <w:t xml:space="preserve">, dersom virkelig verdi er lavere enn balanseført verdi. </w:t>
      </w:r>
    </w:p>
    <w:p w14:paraId="1DC93B36" w14:textId="77777777" w:rsidR="00915745" w:rsidRDefault="00915745" w:rsidP="00265FB4">
      <w:pPr>
        <w:pStyle w:val="Overskrift2"/>
      </w:pPr>
      <w:r>
        <w:t>Egenutvikling av programvare</w:t>
      </w:r>
    </w:p>
    <w:p w14:paraId="5C3C5C90" w14:textId="77777777" w:rsidR="00AB2A7A" w:rsidRDefault="00915745" w:rsidP="00915745">
      <w:r>
        <w:t>Kjøp av bistand til utvikling av programvare er balanseført. Utgifter vedrørende bruk av egne ansatte</w:t>
      </w:r>
      <w:r w:rsidR="00E207DD">
        <w:t xml:space="preserve"> knyttet til applikasjonsutviklingsfasen ved </w:t>
      </w:r>
      <w:r>
        <w:t>utvikling av programvare</w:t>
      </w:r>
      <w:r w:rsidR="00E207DD">
        <w:t>,</w:t>
      </w:r>
      <w:r>
        <w:t xml:space="preserve"> er balanseført.</w:t>
      </w:r>
    </w:p>
    <w:p w14:paraId="51B67E1F" w14:textId="77777777" w:rsidR="00AB2A7A" w:rsidRDefault="00AB2A7A" w:rsidP="00915745"/>
    <w:p w14:paraId="5CE8FFDF" w14:textId="77777777" w:rsidR="00AB2A7A" w:rsidRPr="00244CB0" w:rsidRDefault="00AB2A7A" w:rsidP="00AB2A7A">
      <w:pPr>
        <w:rPr>
          <w:i/>
          <w:iCs/>
        </w:rPr>
      </w:pPr>
      <w:r w:rsidRPr="00244CB0">
        <w:rPr>
          <w:i/>
          <w:iCs/>
        </w:rPr>
        <w:t xml:space="preserve">Virksomheten kan velge å ikke balanseføre utgifter vedrørende bruk av egne ansatte til applikasjonsutviklingsfasen ved utvikling av programvare. Hvis </w:t>
      </w:r>
      <w:r w:rsidRPr="764FB29B">
        <w:rPr>
          <w:i/>
          <w:iCs/>
        </w:rPr>
        <w:t xml:space="preserve">virksomheten velger </w:t>
      </w:r>
      <w:r w:rsidRPr="00244CB0">
        <w:rPr>
          <w:i/>
          <w:iCs/>
        </w:rPr>
        <w:t>dette, må teksten over endres.</w:t>
      </w:r>
    </w:p>
    <w:p w14:paraId="4BF149D4" w14:textId="0C486E27" w:rsidR="00915745" w:rsidRPr="007763BA" w:rsidRDefault="00915745" w:rsidP="00915745">
      <w:r>
        <w:t xml:space="preserve"> </w:t>
      </w:r>
    </w:p>
    <w:p w14:paraId="02AA213C" w14:textId="77777777" w:rsidR="001A4157" w:rsidRPr="007763BA" w:rsidRDefault="001A4157" w:rsidP="001A4157">
      <w:pPr>
        <w:pStyle w:val="Overskrift2"/>
      </w:pPr>
      <w:r w:rsidRPr="007763BA">
        <w:t>Investeringer i aksjer og andeler</w:t>
      </w:r>
    </w:p>
    <w:p w14:paraId="53C9BEC2" w14:textId="77777777" w:rsidR="00793CE9" w:rsidRPr="007763BA" w:rsidRDefault="001A4157" w:rsidP="001A4157">
      <w:r w:rsidRPr="007763BA">
        <w:t>Investeringer i aksjer og andeler er balanseført til kostpris</w:t>
      </w:r>
      <w:r w:rsidR="00E207DD">
        <w:t xml:space="preserve"> på anskaffelsestidspunktet</w:t>
      </w:r>
      <w:r w:rsidRPr="007763BA">
        <w:t>.</w:t>
      </w:r>
      <w:r w:rsidR="00E207DD">
        <w:t xml:space="preserve"> Investeringer i aksjer og andeler er</w:t>
      </w:r>
      <w:r w:rsidRPr="007763BA">
        <w:t xml:space="preserve"> </w:t>
      </w:r>
      <w:r w:rsidR="00E207DD">
        <w:t xml:space="preserve">vurdert til laveste verdi av balanseført verdi og virkelig verdi. </w:t>
      </w:r>
      <w:r w:rsidRPr="007763BA">
        <w:t>Dette gjelder både langsiktige og kortsiktige investeringer. Mottatt utbytte og andre utdelinger er inntektsført som annen finansinntekt.</w:t>
      </w:r>
    </w:p>
    <w:p w14:paraId="7DA7E8A6" w14:textId="77777777" w:rsidR="001A4157" w:rsidRDefault="001A4157" w:rsidP="001A4157">
      <w:pPr>
        <w:pStyle w:val="Overskrift1"/>
      </w:pPr>
      <w:r>
        <w:t>Klassifisering og vurdering av omløpsmidler og kortsiktig gjeld</w:t>
      </w:r>
    </w:p>
    <w:p w14:paraId="2D9526C9" w14:textId="77777777" w:rsidR="001A4157" w:rsidRDefault="001A4157" w:rsidP="001A4157">
      <w:r>
        <w:t>Omløpsmidler og kortsiktig gjeld omfatter poster som forfaller til betaling innen ett år etter anskaffelsestidspunktet. Øvrige poster er klassifisert som anleggsmidler/langsiktig gjeld.</w:t>
      </w:r>
    </w:p>
    <w:p w14:paraId="4DFDB7DF" w14:textId="77777777" w:rsidR="001A4157" w:rsidRDefault="001A4157" w:rsidP="001A4157"/>
    <w:p w14:paraId="1983D176" w14:textId="77777777" w:rsidR="001A4157" w:rsidRDefault="001A4157" w:rsidP="001A4157">
      <w:r>
        <w:t>Omløpsmidler vurderes til det laveste av anskaffelseskost og virkelig verdi. Kortsiktig gjeld balanseføres til nominelt beløp på opptakstidspunktet.</w:t>
      </w:r>
    </w:p>
    <w:p w14:paraId="71076179" w14:textId="77777777" w:rsidR="001A4157" w:rsidRDefault="001A4157" w:rsidP="001A4157">
      <w:pPr>
        <w:pStyle w:val="Overskrift2"/>
      </w:pPr>
      <w:r>
        <w:lastRenderedPageBreak/>
        <w:t xml:space="preserve">Beholdning av varer og driftsmateriell </w:t>
      </w:r>
    </w:p>
    <w:p w14:paraId="43335558" w14:textId="77777777" w:rsidR="001A4157" w:rsidRDefault="001A4157" w:rsidP="001A4157">
      <w:r>
        <w:t xml:space="preserve">Beholdninger omfatter varer for salg og driftsmateriell som benyttes i eller utgjør en integrert del av virksomhetens offentlige tjenesteyting. </w:t>
      </w:r>
      <w:r w:rsidR="00186047">
        <w:t xml:space="preserve">Innkjøpte varer er verdsatt til anskaffelseskost ved bruk av metoden først inn, først ut (FIFO).  Beholdninger av varer er verdsatt til det laveste av anskaffelseskost og netto realisasjonsverdi. Beholdninger av driftsmateriell er verdsatt til anskaffelseskost. </w:t>
      </w:r>
      <w:r w:rsidR="00186047">
        <w:rPr>
          <w:i/>
        </w:rPr>
        <w:t xml:space="preserve">Dersom virksomheten har valgt å nedskrive driftsmateriell omtales dette her. </w:t>
      </w:r>
      <w:r w:rsidR="00186047">
        <w:t xml:space="preserve"> </w:t>
      </w:r>
    </w:p>
    <w:p w14:paraId="235DEA83" w14:textId="77777777" w:rsidR="001A4157" w:rsidRDefault="001A4157" w:rsidP="001A4157">
      <w:pPr>
        <w:pStyle w:val="Overskrift2"/>
      </w:pPr>
      <w:r>
        <w:t>Fordringer</w:t>
      </w:r>
    </w:p>
    <w:p w14:paraId="64FA5963" w14:textId="77777777" w:rsidR="001A4157" w:rsidRDefault="001A4157" w:rsidP="001A4157">
      <w:r>
        <w:t xml:space="preserve">Kundefordringer og andre fordringer er oppført i balansen til pålydende etter fradrag for avsetning til forventet tap. Avsetning til tap gjøres på grunnlag av individuelle vurderinger av de enkelte fordringene. </w:t>
      </w:r>
    </w:p>
    <w:p w14:paraId="734414D6" w14:textId="77777777" w:rsidR="001A4157" w:rsidRDefault="001A4157" w:rsidP="001A4157">
      <w:pPr>
        <w:pStyle w:val="Overskrift2"/>
      </w:pPr>
      <w:r>
        <w:t>Valuta</w:t>
      </w:r>
    </w:p>
    <w:p w14:paraId="15E048D6" w14:textId="77777777" w:rsidR="001A4157" w:rsidRDefault="001A4157" w:rsidP="001A4157">
      <w:r>
        <w:t>Pengeposter i utenlandsk valuta er vurdert til kursen ved regnskapsårets slutt. Her er Norges Banks spotkurs per 31.12 lagt til grunn.</w:t>
      </w:r>
    </w:p>
    <w:p w14:paraId="5856ED37" w14:textId="77777777" w:rsidR="001A4157" w:rsidRDefault="001A4157" w:rsidP="001A4157">
      <w:pPr>
        <w:pStyle w:val="Overskrift1"/>
      </w:pPr>
      <w:r>
        <w:t xml:space="preserve">Statens kapital </w:t>
      </w:r>
    </w:p>
    <w:p w14:paraId="19D74F05" w14:textId="77777777" w:rsidR="00490E0B" w:rsidRDefault="00490E0B" w:rsidP="00490E0B">
      <w:r>
        <w:t>Statens kapital utgjør nettobeløpet av virksomhetens eiendeler og gjeld. Statens</w:t>
      </w:r>
    </w:p>
    <w:p w14:paraId="73FF25D7" w14:textId="77777777" w:rsidR="00490E0B" w:rsidRDefault="00490E0B" w:rsidP="00490E0B">
      <w:r>
        <w:t>kapital består av virksomhetskapital, avregninger og utsatt inntektsføring av</w:t>
      </w:r>
    </w:p>
    <w:p w14:paraId="1E5B9DB2" w14:textId="77777777" w:rsidR="001A4157" w:rsidRDefault="00490E0B" w:rsidP="00490E0B">
      <w:r>
        <w:t xml:space="preserve">bevilgning (nettobudsjetterte). </w:t>
      </w:r>
    </w:p>
    <w:p w14:paraId="3BBD816B" w14:textId="77777777" w:rsidR="001A4157" w:rsidRDefault="001A4157" w:rsidP="001A4157">
      <w:pPr>
        <w:pStyle w:val="Overskrift2"/>
      </w:pPr>
      <w:r>
        <w:t>Statens finansiering av immaterielle eiendeler og varige driftsmidler</w:t>
      </w:r>
    </w:p>
    <w:p w14:paraId="701AB1D9" w14:textId="77777777" w:rsidR="00CF140E" w:rsidRDefault="001B4EB0" w:rsidP="006F59A2">
      <w:r>
        <w:t xml:space="preserve">Avsetningen statens finansiering av immaterielle eiendeler og varige driftsmidler viser </w:t>
      </w:r>
      <w:r w:rsidR="006F59A2">
        <w:t xml:space="preserve">inntekt fra bevilgninger og tilsvarende som </w:t>
      </w:r>
      <w:r>
        <w:t xml:space="preserve">er </w:t>
      </w:r>
      <w:r w:rsidR="006F59A2">
        <w:t>benytte</w:t>
      </w:r>
      <w:r>
        <w:t>t</w:t>
      </w:r>
      <w:r w:rsidR="006F59A2">
        <w:t xml:space="preserve"> til anskaffelse av immaterielle eiendeler og varige driftsmidler</w:t>
      </w:r>
      <w:r>
        <w:t xml:space="preserve">. </w:t>
      </w:r>
    </w:p>
    <w:p w14:paraId="4B25B2B7" w14:textId="77777777" w:rsidR="00CF140E" w:rsidRDefault="00CF140E" w:rsidP="00265FB4">
      <w:pPr>
        <w:pStyle w:val="Overskrift1"/>
      </w:pPr>
      <w:r>
        <w:t>Innkrevingsvirksomhet og andre overføringer til staten</w:t>
      </w:r>
    </w:p>
    <w:p w14:paraId="0045EB14" w14:textId="77777777" w:rsidR="00CF140E" w:rsidRPr="00265FB4" w:rsidRDefault="00CF140E" w:rsidP="006F59A2">
      <w:pPr>
        <w:rPr>
          <w:i/>
        </w:rPr>
      </w:pPr>
      <w:r>
        <w:rPr>
          <w:i/>
        </w:rPr>
        <w:t xml:space="preserve">Alternativ a) Presenteres etter kontantprinsippet. </w:t>
      </w:r>
    </w:p>
    <w:p w14:paraId="15581484" w14:textId="77777777" w:rsidR="00CF140E" w:rsidRDefault="000511F0" w:rsidP="006F59A2">
      <w:r>
        <w:t xml:space="preserve">Innkrevingsvirksomhet og andre overføringer til staten presenteres etter kontantprinsippet. </w:t>
      </w:r>
    </w:p>
    <w:p w14:paraId="6F17D2E9" w14:textId="77777777" w:rsidR="000511F0" w:rsidRDefault="000511F0" w:rsidP="006F59A2"/>
    <w:p w14:paraId="00031D61" w14:textId="77777777" w:rsidR="000511F0" w:rsidRPr="00265FB4" w:rsidRDefault="000511F0" w:rsidP="006F59A2">
      <w:pPr>
        <w:rPr>
          <w:i/>
        </w:rPr>
      </w:pPr>
      <w:r w:rsidRPr="00265FB4">
        <w:rPr>
          <w:i/>
        </w:rPr>
        <w:t>Alternativ b) Presenteres etter samme prinsipper som de er bokført</w:t>
      </w:r>
    </w:p>
    <w:p w14:paraId="719EC5D7" w14:textId="68567B5D" w:rsidR="00113832" w:rsidRDefault="00490E0B" w:rsidP="006F59A2">
      <w:r w:rsidRPr="00265FB4">
        <w:rPr>
          <w:i/>
        </w:rPr>
        <w:t>Her må virksomheten skrive inn hvilke prinsipper i</w:t>
      </w:r>
      <w:r w:rsidR="000511F0" w:rsidRPr="00265FB4">
        <w:rPr>
          <w:i/>
        </w:rPr>
        <w:t>nnkrevingsvirksomhet og andre overføringer til staten er bokført</w:t>
      </w:r>
      <w:r>
        <w:rPr>
          <w:i/>
        </w:rPr>
        <w:t xml:space="preserve"> etter</w:t>
      </w:r>
      <w:r w:rsidR="000511F0" w:rsidRPr="00265FB4">
        <w:rPr>
          <w:i/>
        </w:rPr>
        <w:t>.</w:t>
      </w:r>
      <w:r w:rsidR="000511F0">
        <w:t xml:space="preserve"> </w:t>
      </w:r>
    </w:p>
    <w:p w14:paraId="5442B431" w14:textId="06C5EC8A" w:rsidR="004B59CB" w:rsidRDefault="004B59CB" w:rsidP="004B59CB">
      <w:r>
        <w:t xml:space="preserve">Innkrevingsvirksomhet og andre overføringer til staten presenteres etter </w:t>
      </w:r>
      <w:r>
        <w:t>…</w:t>
      </w:r>
      <w:r>
        <w:t xml:space="preserve"> </w:t>
      </w:r>
    </w:p>
    <w:p w14:paraId="03A30F03" w14:textId="77777777" w:rsidR="004B59CB" w:rsidRDefault="004B59CB" w:rsidP="006F59A2"/>
    <w:p w14:paraId="16B7F6F4" w14:textId="77777777" w:rsidR="00CF140E" w:rsidRDefault="00CF140E" w:rsidP="00265FB4">
      <w:pPr>
        <w:pStyle w:val="Overskrift1"/>
      </w:pPr>
      <w:r>
        <w:t>Tilskuddsforvaltning og andre overføringer fra staten</w:t>
      </w:r>
    </w:p>
    <w:p w14:paraId="2A89AD82" w14:textId="77777777" w:rsidR="000511F0" w:rsidRPr="00B537FE" w:rsidRDefault="000511F0" w:rsidP="000511F0">
      <w:pPr>
        <w:rPr>
          <w:i/>
        </w:rPr>
      </w:pPr>
      <w:r>
        <w:rPr>
          <w:i/>
        </w:rPr>
        <w:t xml:space="preserve">Alternativ a) Presenteres etter kontantprinsippet. </w:t>
      </w:r>
    </w:p>
    <w:p w14:paraId="7ED216E9" w14:textId="77777777" w:rsidR="000511F0" w:rsidRDefault="000511F0" w:rsidP="000511F0">
      <w:r w:rsidRPr="000511F0">
        <w:t>Tilskuddsforvaltning og andre overføringer fra staten</w:t>
      </w:r>
      <w:r>
        <w:t xml:space="preserve"> presenteres etter kontantprinsippet. </w:t>
      </w:r>
    </w:p>
    <w:p w14:paraId="5CC5DBCF" w14:textId="77777777" w:rsidR="000511F0" w:rsidRDefault="000511F0" w:rsidP="000511F0"/>
    <w:p w14:paraId="2D8E7515" w14:textId="77777777" w:rsidR="000511F0" w:rsidRPr="00B537FE" w:rsidRDefault="000511F0" w:rsidP="000511F0">
      <w:pPr>
        <w:rPr>
          <w:i/>
        </w:rPr>
      </w:pPr>
      <w:r w:rsidRPr="00B537FE">
        <w:rPr>
          <w:i/>
        </w:rPr>
        <w:t>Alternativ b) Presenteres etter samme prinsipper som de er bokført</w:t>
      </w:r>
    </w:p>
    <w:p w14:paraId="4D2E7B26" w14:textId="77777777" w:rsidR="0024586E" w:rsidRDefault="0024586E" w:rsidP="002035CA">
      <w:pPr>
        <w:rPr>
          <w:i/>
        </w:rPr>
      </w:pPr>
      <w:r>
        <w:rPr>
          <w:i/>
        </w:rPr>
        <w:t xml:space="preserve">Her må virksomheten skrive inn hvilke prinsipper tilskuddsforvaltning og andre overføringer fra staten er bokført etter. </w:t>
      </w:r>
    </w:p>
    <w:p w14:paraId="0B373674" w14:textId="2E08C4EE" w:rsidR="0024586E" w:rsidRDefault="004B59CB" w:rsidP="002035CA">
      <w:pPr>
        <w:rPr>
          <w:i/>
        </w:rPr>
      </w:pPr>
      <w:r w:rsidRPr="000511F0">
        <w:t>Tilskuddsforvaltning og andre overføringer fra staten</w:t>
      </w:r>
      <w:r>
        <w:t xml:space="preserve"> presenteres etter</w:t>
      </w:r>
      <w:r>
        <w:t xml:space="preserve"> …</w:t>
      </w:r>
    </w:p>
    <w:p w14:paraId="3A38F706" w14:textId="77777777" w:rsidR="00244CB0" w:rsidRDefault="00244CB0" w:rsidP="00785CB9">
      <w:pPr>
        <w:pStyle w:val="Overskrift1"/>
      </w:pPr>
    </w:p>
    <w:p w14:paraId="45313F8C" w14:textId="68A91935" w:rsidR="001A4157" w:rsidRDefault="001A4157" w:rsidP="00785CB9">
      <w:pPr>
        <w:pStyle w:val="Overskrift1"/>
      </w:pPr>
      <w:r>
        <w:t>Kontantstrømoppstilling</w:t>
      </w:r>
    </w:p>
    <w:p w14:paraId="0D5FBD79" w14:textId="77777777" w:rsidR="001A4157" w:rsidRDefault="001A4157" w:rsidP="001A4157"/>
    <w:p w14:paraId="2CF475BE" w14:textId="3CBA19DB" w:rsidR="001A4157" w:rsidRDefault="001A4157" w:rsidP="001A4157">
      <w:r>
        <w:t xml:space="preserve">Kontantstrømoppstillingen er utarbeidet etter den direkte </w:t>
      </w:r>
      <w:r w:rsidR="0094620C">
        <w:t xml:space="preserve">metoden </w:t>
      </w:r>
      <w:r>
        <w:t xml:space="preserve">tilpasset statlige virksomheter. </w:t>
      </w:r>
    </w:p>
    <w:p w14:paraId="3955C900" w14:textId="77777777" w:rsidR="001A4157" w:rsidRDefault="001A4157" w:rsidP="001A4157">
      <w:pPr>
        <w:pStyle w:val="Overskrift1"/>
      </w:pPr>
      <w:r>
        <w:t>Statlige rammebetingelser</w:t>
      </w:r>
    </w:p>
    <w:p w14:paraId="2B0CC9B6" w14:textId="77777777" w:rsidR="001A4157" w:rsidRDefault="001A4157" w:rsidP="001A4157">
      <w:pPr>
        <w:pStyle w:val="Overskrift2"/>
      </w:pPr>
      <w:r>
        <w:t>Selvassurandørprinsippet</w:t>
      </w:r>
    </w:p>
    <w:p w14:paraId="24A31440" w14:textId="77777777" w:rsidR="001A4157" w:rsidRDefault="001A4157" w:rsidP="001A4157">
      <w:r>
        <w:t>Staten opererer som selvassurandør. Det er følgelig ikke inkludert poster i balanse eller resultatregnskap som søker å reflektere alternative netto forsikringskostnader eller forpliktelser.</w:t>
      </w:r>
    </w:p>
    <w:p w14:paraId="1F4C9985" w14:textId="77777777" w:rsidR="001A4157" w:rsidRDefault="001A4157" w:rsidP="001A4157">
      <w:pPr>
        <w:pStyle w:val="Overskrift2"/>
      </w:pPr>
      <w:r>
        <w:t>Statens konsernkontoordning</w:t>
      </w:r>
    </w:p>
    <w:p w14:paraId="58AA349E" w14:textId="77777777" w:rsidR="001A4157" w:rsidRDefault="001A4157" w:rsidP="001A4157">
      <w:r>
        <w:t>Statlige virksomheter omfattes av statens konsernkontoordning. Konsernkontoordningen innebærer at alle innbetalinger og utbetalinger daglig gjøres opp mot virksomhetens oppgjørskontoer i Norges Bank.</w:t>
      </w:r>
    </w:p>
    <w:p w14:paraId="14B17F2C" w14:textId="77777777" w:rsidR="001A4157" w:rsidRDefault="001A4157" w:rsidP="001A4157"/>
    <w:p w14:paraId="7868726E" w14:textId="77777777" w:rsidR="00413600" w:rsidRDefault="00986AD2">
      <w:r>
        <w:t>V</w:t>
      </w:r>
      <w:r w:rsidR="001A4157">
        <w:t>irksomhete</w:t>
      </w:r>
      <w:r>
        <w:t>n</w:t>
      </w:r>
      <w:r w:rsidR="001A4157">
        <w:t xml:space="preserve"> tilføres likvider løpende gjennom året i henhold til utbetalingsplan fra overordnet departement</w:t>
      </w:r>
      <w:r w:rsidR="00300904">
        <w:t xml:space="preserve"> og </w:t>
      </w:r>
      <w:r w:rsidR="001A4157">
        <w:t xml:space="preserve">disponerer </w:t>
      </w:r>
      <w:r w:rsidR="005B2AF6">
        <w:t>en egen oppgjørskonto i konsern</w:t>
      </w:r>
      <w:r w:rsidR="001A4157">
        <w:t>kontoordningen i Norges Bank. Denne renteberegnes ikke. Nettobudsjetterte virksomheter beholder likviditeten ved årets slutt.</w:t>
      </w:r>
    </w:p>
    <w:sectPr w:rsidR="0041360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48CA1" w14:textId="77777777" w:rsidR="00D47F45" w:rsidRDefault="00D47F45" w:rsidP="005B2AF6">
      <w:r>
        <w:separator/>
      </w:r>
    </w:p>
  </w:endnote>
  <w:endnote w:type="continuationSeparator" w:id="0">
    <w:p w14:paraId="4B9C6672" w14:textId="77777777" w:rsidR="00D47F45" w:rsidRDefault="00D47F45" w:rsidP="005B2AF6">
      <w:r>
        <w:continuationSeparator/>
      </w:r>
    </w:p>
  </w:endnote>
  <w:endnote w:type="continuationNotice" w:id="1">
    <w:p w14:paraId="56B56AD6" w14:textId="77777777" w:rsidR="00D47F45" w:rsidRDefault="00D47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1605D" w14:textId="77777777" w:rsidR="00317AD5" w:rsidRDefault="00317A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267545"/>
      <w:docPartObj>
        <w:docPartGallery w:val="Page Numbers (Bottom of Page)"/>
        <w:docPartUnique/>
      </w:docPartObj>
    </w:sdtPr>
    <w:sdtContent>
      <w:p w14:paraId="127611D3" w14:textId="77777777" w:rsidR="0024586E" w:rsidRDefault="0024586E" w:rsidP="00970BB3">
        <w:pPr>
          <w:pStyle w:val="Bunntekst"/>
        </w:pPr>
      </w:p>
      <w:p w14:paraId="56967C34" w14:textId="72902DBF" w:rsidR="0024586E" w:rsidRPr="00970BB3" w:rsidRDefault="00202307" w:rsidP="00970BB3">
        <w:pPr>
          <w:pStyle w:val="Bunntekst"/>
          <w:rPr>
            <w:sz w:val="20"/>
          </w:rPr>
        </w:pPr>
        <w:r>
          <w:rPr>
            <w:sz w:val="20"/>
          </w:rPr>
          <w:t>Januar</w:t>
        </w:r>
        <w:r w:rsidR="0024586E" w:rsidRPr="00970BB3">
          <w:rPr>
            <w:sz w:val="20"/>
          </w:rPr>
          <w:t xml:space="preserve"> 20</w:t>
        </w:r>
        <w:r>
          <w:rPr>
            <w:sz w:val="20"/>
          </w:rPr>
          <w:t>2</w:t>
        </w:r>
        <w:r w:rsidR="00317AD5">
          <w:rPr>
            <w:sz w:val="20"/>
          </w:rPr>
          <w:t>5</w:t>
        </w:r>
      </w:p>
      <w:p w14:paraId="6627CBB4" w14:textId="77777777" w:rsidR="0024586E" w:rsidRDefault="0024586E">
        <w:pPr>
          <w:pStyle w:val="Bunntekst"/>
          <w:jc w:val="right"/>
        </w:pPr>
        <w:r>
          <w:fldChar w:fldCharType="begin"/>
        </w:r>
        <w:r>
          <w:instrText>PAGE   \* MERGEFORMAT</w:instrText>
        </w:r>
        <w:r>
          <w:fldChar w:fldCharType="separate"/>
        </w:r>
        <w:r w:rsidR="00BF3B58">
          <w:rPr>
            <w:noProof/>
          </w:rPr>
          <w:t>5</w:t>
        </w:r>
        <w:r>
          <w:fldChar w:fldCharType="end"/>
        </w:r>
      </w:p>
    </w:sdtContent>
  </w:sdt>
  <w:p w14:paraId="1FBE990D" w14:textId="77777777" w:rsidR="007F406C" w:rsidRDefault="007F406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D53F" w14:textId="77777777" w:rsidR="00317AD5" w:rsidRDefault="00317A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8360A" w14:textId="77777777" w:rsidR="00D47F45" w:rsidRDefault="00D47F45" w:rsidP="005B2AF6">
      <w:r>
        <w:separator/>
      </w:r>
    </w:p>
  </w:footnote>
  <w:footnote w:type="continuationSeparator" w:id="0">
    <w:p w14:paraId="76FD59AD" w14:textId="77777777" w:rsidR="00D47F45" w:rsidRDefault="00D47F45" w:rsidP="005B2AF6">
      <w:r>
        <w:continuationSeparator/>
      </w:r>
    </w:p>
  </w:footnote>
  <w:footnote w:type="continuationNotice" w:id="1">
    <w:p w14:paraId="1B9F59E4" w14:textId="77777777" w:rsidR="00D47F45" w:rsidRDefault="00D47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C2E0" w14:textId="77777777" w:rsidR="00317AD5" w:rsidRDefault="00317AD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F1CC" w14:textId="77777777" w:rsidR="00317AD5" w:rsidRDefault="00317AD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9CB3" w14:textId="77777777" w:rsidR="00317AD5" w:rsidRDefault="00317AD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03B3"/>
    <w:multiLevelType w:val="hybridMultilevel"/>
    <w:tmpl w:val="4D1483D6"/>
    <w:lvl w:ilvl="0" w:tplc="DD848D2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734025"/>
    <w:multiLevelType w:val="hybridMultilevel"/>
    <w:tmpl w:val="3B7A2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70818508">
    <w:abstractNumId w:val="0"/>
  </w:num>
  <w:num w:numId="2" w16cid:durableId="989747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57"/>
    <w:rsid w:val="00015C1D"/>
    <w:rsid w:val="00021F5D"/>
    <w:rsid w:val="00033F69"/>
    <w:rsid w:val="000358C9"/>
    <w:rsid w:val="000511F0"/>
    <w:rsid w:val="0009527F"/>
    <w:rsid w:val="000A47C5"/>
    <w:rsid w:val="000B3B13"/>
    <w:rsid w:val="000C20B5"/>
    <w:rsid w:val="000C44EA"/>
    <w:rsid w:val="000C4E63"/>
    <w:rsid w:val="000C71AA"/>
    <w:rsid w:val="000F0E2D"/>
    <w:rsid w:val="00113832"/>
    <w:rsid w:val="00133677"/>
    <w:rsid w:val="00135B2C"/>
    <w:rsid w:val="00140B7C"/>
    <w:rsid w:val="00156529"/>
    <w:rsid w:val="00167F0B"/>
    <w:rsid w:val="00170FAB"/>
    <w:rsid w:val="00172864"/>
    <w:rsid w:val="001749F6"/>
    <w:rsid w:val="00182CA7"/>
    <w:rsid w:val="00186047"/>
    <w:rsid w:val="001A4157"/>
    <w:rsid w:val="001A619B"/>
    <w:rsid w:val="001B00D0"/>
    <w:rsid w:val="001B4EB0"/>
    <w:rsid w:val="001E01D0"/>
    <w:rsid w:val="00202307"/>
    <w:rsid w:val="002035CA"/>
    <w:rsid w:val="00210992"/>
    <w:rsid w:val="00214173"/>
    <w:rsid w:val="00223E61"/>
    <w:rsid w:val="002319F2"/>
    <w:rsid w:val="00244CB0"/>
    <w:rsid w:val="0024586E"/>
    <w:rsid w:val="00245AFB"/>
    <w:rsid w:val="00253B41"/>
    <w:rsid w:val="00265FB4"/>
    <w:rsid w:val="00270D64"/>
    <w:rsid w:val="00275B5D"/>
    <w:rsid w:val="002A1E87"/>
    <w:rsid w:val="002B11E3"/>
    <w:rsid w:val="002B4B01"/>
    <w:rsid w:val="002C661B"/>
    <w:rsid w:val="002D4B53"/>
    <w:rsid w:val="002D4C53"/>
    <w:rsid w:val="002D519E"/>
    <w:rsid w:val="002D7B32"/>
    <w:rsid w:val="002E1CA7"/>
    <w:rsid w:val="00300904"/>
    <w:rsid w:val="00311EEE"/>
    <w:rsid w:val="00317AD5"/>
    <w:rsid w:val="00330AB7"/>
    <w:rsid w:val="00341D0F"/>
    <w:rsid w:val="00345E5E"/>
    <w:rsid w:val="00364D13"/>
    <w:rsid w:val="00395D91"/>
    <w:rsid w:val="003E64B9"/>
    <w:rsid w:val="003F5FE7"/>
    <w:rsid w:val="00403077"/>
    <w:rsid w:val="00413600"/>
    <w:rsid w:val="0045275E"/>
    <w:rsid w:val="00462401"/>
    <w:rsid w:val="00465BCB"/>
    <w:rsid w:val="0047634E"/>
    <w:rsid w:val="00490E0B"/>
    <w:rsid w:val="0049278A"/>
    <w:rsid w:val="00494BE0"/>
    <w:rsid w:val="004B3552"/>
    <w:rsid w:val="004B59CB"/>
    <w:rsid w:val="004E661B"/>
    <w:rsid w:val="00535BAF"/>
    <w:rsid w:val="00536CE5"/>
    <w:rsid w:val="005476B0"/>
    <w:rsid w:val="0055313B"/>
    <w:rsid w:val="00553920"/>
    <w:rsid w:val="00553BD0"/>
    <w:rsid w:val="005A2726"/>
    <w:rsid w:val="005A3E51"/>
    <w:rsid w:val="005B2AF6"/>
    <w:rsid w:val="005D0D4A"/>
    <w:rsid w:val="005D3A04"/>
    <w:rsid w:val="0064337C"/>
    <w:rsid w:val="006669BD"/>
    <w:rsid w:val="00667A4F"/>
    <w:rsid w:val="00672D2A"/>
    <w:rsid w:val="006A3988"/>
    <w:rsid w:val="006E4A79"/>
    <w:rsid w:val="006F59A2"/>
    <w:rsid w:val="00702B7D"/>
    <w:rsid w:val="007619C0"/>
    <w:rsid w:val="007763BA"/>
    <w:rsid w:val="00785CB9"/>
    <w:rsid w:val="00793CE9"/>
    <w:rsid w:val="007956EF"/>
    <w:rsid w:val="007C3106"/>
    <w:rsid w:val="007D39DE"/>
    <w:rsid w:val="007E6769"/>
    <w:rsid w:val="007F406C"/>
    <w:rsid w:val="007F767F"/>
    <w:rsid w:val="00830807"/>
    <w:rsid w:val="00833917"/>
    <w:rsid w:val="008413B4"/>
    <w:rsid w:val="00846B76"/>
    <w:rsid w:val="00851227"/>
    <w:rsid w:val="008662DD"/>
    <w:rsid w:val="00870ED4"/>
    <w:rsid w:val="00883E35"/>
    <w:rsid w:val="00883F44"/>
    <w:rsid w:val="008B3B07"/>
    <w:rsid w:val="008C1E6C"/>
    <w:rsid w:val="008C4E7B"/>
    <w:rsid w:val="008D4CFD"/>
    <w:rsid w:val="008F1D66"/>
    <w:rsid w:val="00902418"/>
    <w:rsid w:val="009118A8"/>
    <w:rsid w:val="00915745"/>
    <w:rsid w:val="0092296E"/>
    <w:rsid w:val="00925826"/>
    <w:rsid w:val="00944E69"/>
    <w:rsid w:val="0094618D"/>
    <w:rsid w:val="0094620C"/>
    <w:rsid w:val="00946AEF"/>
    <w:rsid w:val="00956229"/>
    <w:rsid w:val="00970BB3"/>
    <w:rsid w:val="00986AD2"/>
    <w:rsid w:val="009A7F80"/>
    <w:rsid w:val="009B163E"/>
    <w:rsid w:val="009E46B4"/>
    <w:rsid w:val="009E7342"/>
    <w:rsid w:val="009F5993"/>
    <w:rsid w:val="00A02DB1"/>
    <w:rsid w:val="00A05F39"/>
    <w:rsid w:val="00A27F6E"/>
    <w:rsid w:val="00A323CD"/>
    <w:rsid w:val="00A52007"/>
    <w:rsid w:val="00A60FAC"/>
    <w:rsid w:val="00A62127"/>
    <w:rsid w:val="00A62E7B"/>
    <w:rsid w:val="00A84D88"/>
    <w:rsid w:val="00AB2A7A"/>
    <w:rsid w:val="00B34B3C"/>
    <w:rsid w:val="00B35BD8"/>
    <w:rsid w:val="00B519A6"/>
    <w:rsid w:val="00B63BDC"/>
    <w:rsid w:val="00B641ED"/>
    <w:rsid w:val="00B97215"/>
    <w:rsid w:val="00BE34D0"/>
    <w:rsid w:val="00BF3B58"/>
    <w:rsid w:val="00BF7BF8"/>
    <w:rsid w:val="00C00863"/>
    <w:rsid w:val="00C06609"/>
    <w:rsid w:val="00C75DB8"/>
    <w:rsid w:val="00CA011D"/>
    <w:rsid w:val="00CC6BC8"/>
    <w:rsid w:val="00CD0044"/>
    <w:rsid w:val="00CE3865"/>
    <w:rsid w:val="00CF140E"/>
    <w:rsid w:val="00CF477F"/>
    <w:rsid w:val="00D04113"/>
    <w:rsid w:val="00D41048"/>
    <w:rsid w:val="00D44E3F"/>
    <w:rsid w:val="00D47F45"/>
    <w:rsid w:val="00D6405A"/>
    <w:rsid w:val="00D749D0"/>
    <w:rsid w:val="00D7741B"/>
    <w:rsid w:val="00D82053"/>
    <w:rsid w:val="00DE149F"/>
    <w:rsid w:val="00E207DD"/>
    <w:rsid w:val="00E3274F"/>
    <w:rsid w:val="00E7049B"/>
    <w:rsid w:val="00E75A96"/>
    <w:rsid w:val="00E77998"/>
    <w:rsid w:val="00ED1105"/>
    <w:rsid w:val="00EE008B"/>
    <w:rsid w:val="00EE0D27"/>
    <w:rsid w:val="00EE11BB"/>
    <w:rsid w:val="00EE1544"/>
    <w:rsid w:val="00EE270F"/>
    <w:rsid w:val="00EE30E2"/>
    <w:rsid w:val="00EE38C9"/>
    <w:rsid w:val="00EE40A7"/>
    <w:rsid w:val="00F50940"/>
    <w:rsid w:val="00F6290E"/>
    <w:rsid w:val="00F70394"/>
    <w:rsid w:val="00F9030F"/>
    <w:rsid w:val="00FD2521"/>
    <w:rsid w:val="00FD3FFC"/>
    <w:rsid w:val="00FE3701"/>
    <w:rsid w:val="00FF07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9D06"/>
  <w15:docId w15:val="{C5745A3F-F39D-4ABD-BD0C-BCAB86C6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07"/>
    <w:pPr>
      <w:spacing w:after="0" w:line="240" w:lineRule="auto"/>
    </w:pPr>
    <w:rPr>
      <w:rFonts w:ascii="Times New Roman" w:hAnsi="Times New Roman"/>
      <w:sz w:val="24"/>
    </w:rPr>
  </w:style>
  <w:style w:type="paragraph" w:styleId="Overskrift1">
    <w:name w:val="heading 1"/>
    <w:basedOn w:val="Normal"/>
    <w:next w:val="Normal"/>
    <w:link w:val="Overskrift1Tegn"/>
    <w:uiPriority w:val="9"/>
    <w:qFormat/>
    <w:rsid w:val="001A41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A41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A4157"/>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gn"/>
    <w:uiPriority w:val="10"/>
    <w:qFormat/>
    <w:rsid w:val="001A41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A4157"/>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1A4157"/>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5B2AF6"/>
    <w:pPr>
      <w:tabs>
        <w:tab w:val="center" w:pos="4536"/>
        <w:tab w:val="right" w:pos="9072"/>
      </w:tabs>
    </w:pPr>
  </w:style>
  <w:style w:type="character" w:customStyle="1" w:styleId="TopptekstTegn">
    <w:name w:val="Topptekst Tegn"/>
    <w:basedOn w:val="Standardskriftforavsnitt"/>
    <w:link w:val="Topptekst"/>
    <w:uiPriority w:val="99"/>
    <w:rsid w:val="005B2AF6"/>
    <w:rPr>
      <w:rFonts w:ascii="Times New Roman" w:hAnsi="Times New Roman"/>
      <w:sz w:val="24"/>
    </w:rPr>
  </w:style>
  <w:style w:type="paragraph" w:styleId="Bunntekst">
    <w:name w:val="footer"/>
    <w:basedOn w:val="Normal"/>
    <w:link w:val="BunntekstTegn"/>
    <w:uiPriority w:val="99"/>
    <w:unhideWhenUsed/>
    <w:rsid w:val="005B2AF6"/>
    <w:pPr>
      <w:tabs>
        <w:tab w:val="center" w:pos="4536"/>
        <w:tab w:val="right" w:pos="9072"/>
      </w:tabs>
    </w:pPr>
  </w:style>
  <w:style w:type="character" w:customStyle="1" w:styleId="BunntekstTegn">
    <w:name w:val="Bunntekst Tegn"/>
    <w:basedOn w:val="Standardskriftforavsnitt"/>
    <w:link w:val="Bunntekst"/>
    <w:uiPriority w:val="99"/>
    <w:rsid w:val="005B2AF6"/>
    <w:rPr>
      <w:rFonts w:ascii="Times New Roman" w:hAnsi="Times New Roman"/>
      <w:sz w:val="24"/>
    </w:rPr>
  </w:style>
  <w:style w:type="paragraph" w:styleId="Bobletekst">
    <w:name w:val="Balloon Text"/>
    <w:basedOn w:val="Normal"/>
    <w:link w:val="BobletekstTegn"/>
    <w:uiPriority w:val="99"/>
    <w:semiHidden/>
    <w:unhideWhenUsed/>
    <w:rsid w:val="00667A4F"/>
    <w:rPr>
      <w:rFonts w:ascii="Tahoma" w:hAnsi="Tahoma" w:cs="Tahoma"/>
      <w:sz w:val="16"/>
      <w:szCs w:val="16"/>
    </w:rPr>
  </w:style>
  <w:style w:type="character" w:customStyle="1" w:styleId="BobletekstTegn">
    <w:name w:val="Bobletekst Tegn"/>
    <w:basedOn w:val="Standardskriftforavsnitt"/>
    <w:link w:val="Bobletekst"/>
    <w:uiPriority w:val="99"/>
    <w:semiHidden/>
    <w:rsid w:val="00667A4F"/>
    <w:rPr>
      <w:rFonts w:ascii="Tahoma" w:hAnsi="Tahoma" w:cs="Tahoma"/>
      <w:sz w:val="16"/>
      <w:szCs w:val="16"/>
    </w:rPr>
  </w:style>
  <w:style w:type="character" w:styleId="Merknadsreferanse">
    <w:name w:val="annotation reference"/>
    <w:basedOn w:val="Standardskriftforavsnitt"/>
    <w:uiPriority w:val="99"/>
    <w:semiHidden/>
    <w:unhideWhenUsed/>
    <w:rsid w:val="007F406C"/>
    <w:rPr>
      <w:sz w:val="16"/>
      <w:szCs w:val="16"/>
    </w:rPr>
  </w:style>
  <w:style w:type="paragraph" w:styleId="Merknadstekst">
    <w:name w:val="annotation text"/>
    <w:basedOn w:val="Normal"/>
    <w:link w:val="MerknadstekstTegn"/>
    <w:uiPriority w:val="99"/>
    <w:semiHidden/>
    <w:unhideWhenUsed/>
    <w:rsid w:val="007F406C"/>
    <w:rPr>
      <w:sz w:val="20"/>
      <w:szCs w:val="20"/>
    </w:rPr>
  </w:style>
  <w:style w:type="character" w:customStyle="1" w:styleId="MerknadstekstTegn">
    <w:name w:val="Merknadstekst Tegn"/>
    <w:basedOn w:val="Standardskriftforavsnitt"/>
    <w:link w:val="Merknadstekst"/>
    <w:uiPriority w:val="99"/>
    <w:semiHidden/>
    <w:rsid w:val="007F406C"/>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7F406C"/>
    <w:rPr>
      <w:b/>
      <w:bCs/>
    </w:rPr>
  </w:style>
  <w:style w:type="character" w:customStyle="1" w:styleId="KommentaremneTegn">
    <w:name w:val="Kommentaremne Tegn"/>
    <w:basedOn w:val="MerknadstekstTegn"/>
    <w:link w:val="Kommentaremne"/>
    <w:uiPriority w:val="99"/>
    <w:semiHidden/>
    <w:rsid w:val="007F406C"/>
    <w:rPr>
      <w:rFonts w:ascii="Times New Roman" w:hAnsi="Times New Roman"/>
      <w:b/>
      <w:bCs/>
      <w:sz w:val="20"/>
      <w:szCs w:val="20"/>
    </w:rPr>
  </w:style>
  <w:style w:type="paragraph" w:styleId="Revisjon">
    <w:name w:val="Revision"/>
    <w:hidden/>
    <w:uiPriority w:val="99"/>
    <w:semiHidden/>
    <w:rsid w:val="007F406C"/>
    <w:pPr>
      <w:spacing w:after="0" w:line="240" w:lineRule="auto"/>
    </w:pPr>
    <w:rPr>
      <w:rFonts w:ascii="Times New Roman" w:hAnsi="Times New Roman"/>
      <w:sz w:val="24"/>
    </w:rPr>
  </w:style>
  <w:style w:type="paragraph" w:styleId="Listeavsnitt">
    <w:name w:val="List Paragraph"/>
    <w:basedOn w:val="Normal"/>
    <w:uiPriority w:val="34"/>
    <w:qFormat/>
    <w:rsid w:val="008C4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8" ma:contentTypeDescription="Opprett et nytt dokument." ma:contentTypeScope="" ma:versionID="071542901c4e0df82e15b7d7900f5021">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d8d940da035c4b5e6a2227a1ca0f067b"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1C00F-AD32-490A-A843-2775D954D49D}">
  <ds:schemaRefs>
    <ds:schemaRef ds:uri="http://schemas.microsoft.com/office/2006/metadata/properties"/>
    <ds:schemaRef ds:uri="http://schemas.microsoft.com/office/infopath/2007/PartnerControls"/>
    <ds:schemaRef ds:uri="72070625-34a7-4b50-b998-4dc2a8d9a16c"/>
    <ds:schemaRef ds:uri="c2c940b1-81eb-4862-ad94-5822e372a285"/>
  </ds:schemaRefs>
</ds:datastoreItem>
</file>

<file path=customXml/itemProps2.xml><?xml version="1.0" encoding="utf-8"?>
<ds:datastoreItem xmlns:ds="http://schemas.openxmlformats.org/officeDocument/2006/customXml" ds:itemID="{F952091C-4C21-4675-9D03-78516FF212C1}">
  <ds:schemaRefs>
    <ds:schemaRef ds:uri="http://schemas.microsoft.com/sharepoint/v3/contenttype/forms"/>
  </ds:schemaRefs>
</ds:datastoreItem>
</file>

<file path=customXml/itemProps3.xml><?xml version="1.0" encoding="utf-8"?>
<ds:datastoreItem xmlns:ds="http://schemas.openxmlformats.org/officeDocument/2006/customXml" ds:itemID="{786E6412-A709-4763-967C-5C5076022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1643</Words>
  <Characters>8714</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Skjefstad Kenneth</dc:creator>
  <cp:lastModifiedBy>Liv Mari Nybakk</cp:lastModifiedBy>
  <cp:revision>20</cp:revision>
  <cp:lastPrinted>2019-05-21T06:27:00Z</cp:lastPrinted>
  <dcterms:created xsi:type="dcterms:W3CDTF">2022-01-05T07:29:00Z</dcterms:created>
  <dcterms:modified xsi:type="dcterms:W3CDTF">2025-01-08T11:11:00Z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